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69" w:rsidRPr="002C3969" w:rsidRDefault="002C3969" w:rsidP="002C3969">
      <w:pPr>
        <w:tabs>
          <w:tab w:val="left" w:pos="450"/>
          <w:tab w:val="left" w:pos="7470"/>
        </w:tabs>
        <w:rPr>
          <w:rFonts w:ascii="Arial Narrow" w:hAnsi="Arial Narrow" w:cs="Tahoma"/>
          <w:b/>
          <w:sz w:val="20"/>
          <w:szCs w:val="20"/>
          <w:u w:val="single"/>
        </w:rPr>
      </w:pPr>
      <w:r w:rsidRPr="002C3969"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-119380</wp:posOffset>
            </wp:positionV>
            <wp:extent cx="1103630" cy="788035"/>
            <wp:effectExtent l="19050" t="0" r="1270" b="0"/>
            <wp:wrapTight wrapText="bothSides">
              <wp:wrapPolygon edited="0">
                <wp:start x="-373" y="0"/>
                <wp:lineTo x="-373" y="20886"/>
                <wp:lineTo x="21625" y="20886"/>
                <wp:lineTo x="21625" y="0"/>
                <wp:lineTo x="-373" y="0"/>
              </wp:wrapPolygon>
            </wp:wrapTight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3969">
        <w:rPr>
          <w:rFonts w:ascii="Arial Narrow" w:hAnsi="Arial Narrow" w:cs="Tahoma"/>
          <w:b/>
          <w:sz w:val="20"/>
          <w:szCs w:val="20"/>
        </w:rPr>
        <w:t xml:space="preserve">           </w:t>
      </w:r>
      <w:r w:rsidRPr="002C3969">
        <w:rPr>
          <w:rFonts w:ascii="Arial Narrow" w:hAnsi="Arial Narrow" w:cs="Tahoma"/>
          <w:b/>
          <w:sz w:val="20"/>
          <w:szCs w:val="20"/>
          <w:lang w:val="bg-BG"/>
        </w:rPr>
        <w:t xml:space="preserve"> </w:t>
      </w:r>
      <w:r w:rsidRPr="002C3969">
        <w:rPr>
          <w:rFonts w:ascii="Arial Narrow" w:hAnsi="Arial Narrow" w:cs="Tahoma"/>
          <w:b/>
          <w:sz w:val="20"/>
          <w:szCs w:val="20"/>
        </w:rPr>
        <w:t>ПРОФЕСИОНАЛНА ГИМНАЗИЯ ПО ТУРИЗЪМ</w:t>
      </w:r>
    </w:p>
    <w:p w:rsidR="002C3969" w:rsidRDefault="002C3969" w:rsidP="002C3969">
      <w:pPr>
        <w:pStyle w:val="NoSpacing"/>
        <w:rPr>
          <w:rFonts w:ascii="Times New Roman" w:eastAsia="Times New Roman" w:hAnsi="Times New Roman" w:cs="Times New Roman"/>
          <w:b/>
          <w:bCs/>
          <w:color w:val="262626"/>
          <w:kern w:val="0"/>
          <w:sz w:val="28"/>
          <w:szCs w:val="28"/>
          <w:lang w:val="bg-BG" w:eastAsia="en-US"/>
        </w:rPr>
      </w:pPr>
      <w:r w:rsidRPr="002C3969">
        <w:rPr>
          <w:rFonts w:ascii="Arial Narrow" w:hAnsi="Arial Narrow" w:cs="Tahoma"/>
          <w:i/>
          <w:sz w:val="20"/>
          <w:szCs w:val="20"/>
          <w:lang w:val="bg-BG"/>
        </w:rPr>
        <w:t xml:space="preserve">       </w:t>
      </w:r>
      <w:proofErr w:type="gramStart"/>
      <w:r w:rsidRPr="002C3969">
        <w:rPr>
          <w:rFonts w:ascii="Arial Narrow" w:hAnsi="Arial Narrow" w:cs="Tahoma"/>
          <w:i/>
          <w:sz w:val="20"/>
          <w:szCs w:val="20"/>
        </w:rPr>
        <w:t>гр</w:t>
      </w:r>
      <w:proofErr w:type="gramEnd"/>
      <w:r w:rsidRPr="002C3969">
        <w:rPr>
          <w:rFonts w:ascii="Arial Narrow" w:hAnsi="Arial Narrow" w:cs="Tahoma"/>
          <w:i/>
          <w:sz w:val="20"/>
          <w:szCs w:val="20"/>
        </w:rPr>
        <w:t xml:space="preserve">. </w:t>
      </w:r>
      <w:proofErr w:type="gramStart"/>
      <w:r w:rsidRPr="002C3969">
        <w:rPr>
          <w:rFonts w:ascii="Arial Narrow" w:hAnsi="Arial Narrow" w:cs="Tahoma"/>
          <w:i/>
          <w:sz w:val="20"/>
          <w:szCs w:val="20"/>
        </w:rPr>
        <w:t>Самоков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>, обл.</w:t>
      </w:r>
      <w:proofErr w:type="gramEnd"/>
      <w:r w:rsidRPr="002C3969">
        <w:rPr>
          <w:rFonts w:ascii="Arial Narrow" w:hAnsi="Arial Narrow" w:cs="Tahoma"/>
          <w:i/>
          <w:sz w:val="20"/>
          <w:szCs w:val="20"/>
          <w:lang w:val="ru-RU"/>
        </w:rPr>
        <w:t xml:space="preserve"> Софийска ПК </w:t>
      </w:r>
      <w:r w:rsidRPr="002C3969">
        <w:rPr>
          <w:rFonts w:ascii="Arial Narrow" w:hAnsi="Arial Narrow" w:cs="Tahoma"/>
          <w:i/>
          <w:sz w:val="20"/>
          <w:szCs w:val="20"/>
        </w:rPr>
        <w:t>2000, ул.“Софийско шосе” №18</w:t>
      </w:r>
      <w:proofErr w:type="gramStart"/>
      <w:r w:rsidRPr="002C3969">
        <w:rPr>
          <w:rFonts w:ascii="Arial Narrow" w:hAnsi="Arial Narrow" w:cs="Tahoma"/>
          <w:i/>
          <w:sz w:val="20"/>
          <w:szCs w:val="20"/>
        </w:rPr>
        <w:t xml:space="preserve">, </w:t>
      </w:r>
      <w:r w:rsidRPr="002C3969">
        <w:rPr>
          <w:rFonts w:ascii="Arial Narrow" w:hAnsi="Arial Narrow" w:cs="Tahoma"/>
          <w:i/>
          <w:sz w:val="20"/>
          <w:szCs w:val="20"/>
          <w:lang w:val="bg-BG"/>
        </w:rPr>
        <w:t xml:space="preserve"> </w:t>
      </w:r>
      <w:r w:rsidRPr="002C3969">
        <w:rPr>
          <w:rFonts w:ascii="Arial Narrow" w:hAnsi="Arial Narrow" w:cs="Tahoma"/>
          <w:i/>
          <w:sz w:val="20"/>
          <w:szCs w:val="20"/>
        </w:rPr>
        <w:t>директор</w:t>
      </w:r>
      <w:proofErr w:type="gramEnd"/>
      <w:r w:rsidRPr="002C3969">
        <w:rPr>
          <w:rFonts w:ascii="Arial Narrow" w:hAnsi="Arial Narrow" w:cs="Tahoma"/>
          <w:i/>
          <w:sz w:val="20"/>
          <w:szCs w:val="20"/>
        </w:rPr>
        <w:t>: тел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>/</w:t>
      </w:r>
      <w:r w:rsidRPr="002C3969">
        <w:rPr>
          <w:rFonts w:ascii="Arial Narrow" w:hAnsi="Arial Narrow" w:cs="Tahoma"/>
          <w:i/>
          <w:sz w:val="20"/>
          <w:szCs w:val="20"/>
        </w:rPr>
        <w:t>факс: 0722/6 64 27; счетоводство: тел: 6 64 71;</w:t>
      </w:r>
      <w:r w:rsidRPr="002C3969">
        <w:rPr>
          <w:rFonts w:ascii="Arial Narrow" w:hAnsi="Arial Narrow" w:cs="Tahoma"/>
          <w:i/>
          <w:sz w:val="20"/>
          <w:szCs w:val="20"/>
          <w:lang w:val="de-DE"/>
        </w:rPr>
        <w:t>web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 xml:space="preserve"> </w:t>
      </w:r>
      <w:r w:rsidRPr="002C3969">
        <w:rPr>
          <w:rFonts w:ascii="Arial Narrow" w:hAnsi="Arial Narrow" w:cs="Tahoma"/>
          <w:i/>
          <w:sz w:val="20"/>
          <w:szCs w:val="20"/>
          <w:lang w:val="de-DE"/>
        </w:rPr>
        <w:t>site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 xml:space="preserve">: </w:t>
      </w:r>
      <w:hyperlink r:id="rId5" w:history="1"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www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ru-RU"/>
          </w:rPr>
          <w:t>.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pgtsamokov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ru-RU"/>
          </w:rPr>
          <w:t>.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org</w:t>
        </w:r>
      </w:hyperlink>
      <w:r w:rsidRPr="002C3969">
        <w:rPr>
          <w:rFonts w:ascii="Arial Narrow" w:hAnsi="Arial Narrow" w:cs="Tahoma"/>
          <w:i/>
          <w:sz w:val="20"/>
          <w:szCs w:val="20"/>
          <w:lang w:val="ru-RU"/>
        </w:rPr>
        <w:t xml:space="preserve">; </w:t>
      </w:r>
      <w:r w:rsidRPr="002C3969">
        <w:rPr>
          <w:rFonts w:ascii="Arial Narrow" w:hAnsi="Arial Narrow" w:cs="Tahoma"/>
          <w:i/>
          <w:sz w:val="20"/>
          <w:szCs w:val="20"/>
          <w:lang w:val="de-DE"/>
        </w:rPr>
        <w:t>e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>-</w:t>
      </w:r>
      <w:r w:rsidRPr="002C3969">
        <w:rPr>
          <w:rFonts w:ascii="Arial Narrow" w:hAnsi="Arial Narrow" w:cs="Tahoma"/>
          <w:i/>
          <w:sz w:val="20"/>
          <w:szCs w:val="20"/>
          <w:lang w:val="de-DE"/>
        </w:rPr>
        <w:t>mail</w:t>
      </w:r>
      <w:r w:rsidRPr="002C3969">
        <w:rPr>
          <w:rFonts w:ascii="Arial Narrow" w:hAnsi="Arial Narrow" w:cs="Tahoma"/>
          <w:i/>
          <w:sz w:val="20"/>
          <w:szCs w:val="20"/>
          <w:lang w:val="ru-RU"/>
        </w:rPr>
        <w:t>:</w:t>
      </w:r>
      <w:hyperlink r:id="rId6" w:history="1"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pgtsamokov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ru-RU"/>
          </w:rPr>
          <w:t>@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abv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ru-RU"/>
          </w:rPr>
          <w:t>.</w:t>
        </w:r>
        <w:r w:rsidRPr="002C3969">
          <w:rPr>
            <w:rStyle w:val="Hyperlink"/>
            <w:rFonts w:ascii="Arial Narrow" w:hAnsi="Arial Narrow" w:cs="Tahoma"/>
            <w:b/>
            <w:i/>
            <w:sz w:val="20"/>
            <w:szCs w:val="20"/>
            <w:lang w:val="de-DE"/>
          </w:rPr>
          <w:t>bg</w:t>
        </w:r>
      </w:hyperlink>
    </w:p>
    <w:p w:rsidR="009677D2" w:rsidRPr="002C3969" w:rsidRDefault="009677D2" w:rsidP="009677D2">
      <w:pPr>
        <w:widowControl/>
        <w:spacing w:before="100" w:beforeAutospacing="1" w:after="420" w:line="240" w:lineRule="auto"/>
        <w:jc w:val="center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en-US"/>
        </w:rPr>
      </w:pPr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>ВЪТРЕШНОУЧИЛИЩНИ КРИТЕРИИ</w:t>
      </w:r>
    </w:p>
    <w:p w:rsidR="009677D2" w:rsidRPr="002C3969" w:rsidRDefault="009677D2" w:rsidP="009677D2">
      <w:pPr>
        <w:widowControl/>
        <w:spacing w:before="100" w:beforeAutospacing="1" w:after="0" w:line="240" w:lineRule="auto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en-US"/>
        </w:rPr>
      </w:pPr>
      <w:proofErr w:type="gramStart"/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>за</w:t>
      </w:r>
      <w:proofErr w:type="gramEnd"/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 xml:space="preserve"> установяване качеството на</w:t>
      </w:r>
      <w:r w:rsidRPr="002C3969">
        <w:rPr>
          <w:rFonts w:ascii="Arial Narrow" w:eastAsia="Times New Roman" w:hAnsi="Arial Narrow" w:cs="Times New Roman"/>
          <w:color w:val="262626"/>
          <w:kern w:val="0"/>
          <w:sz w:val="28"/>
          <w:szCs w:val="28"/>
          <w:lang w:eastAsia="en-US"/>
        </w:rPr>
        <w:t xml:space="preserve"> </w:t>
      </w:r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>професионалното  образование и обучение</w:t>
      </w:r>
    </w:p>
    <w:p w:rsidR="009677D2" w:rsidRPr="002C3969" w:rsidRDefault="009677D2" w:rsidP="009677D2">
      <w:pPr>
        <w:widowControl/>
        <w:spacing w:before="100" w:beforeAutospacing="1" w:after="0" w:line="240" w:lineRule="auto"/>
        <w:jc w:val="center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en-US"/>
        </w:rPr>
      </w:pPr>
      <w:proofErr w:type="gramStart"/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>за</w:t>
      </w:r>
      <w:proofErr w:type="gramEnd"/>
      <w:r w:rsidRPr="002C3969">
        <w:rPr>
          <w:rFonts w:ascii="Arial Narrow" w:eastAsia="Times New Roman" w:hAnsi="Arial Narrow" w:cs="Times New Roman"/>
          <w:b/>
          <w:bCs/>
          <w:color w:val="262626"/>
          <w:kern w:val="0"/>
          <w:sz w:val="28"/>
          <w:szCs w:val="28"/>
          <w:lang w:eastAsia="en-US"/>
        </w:rPr>
        <w:t xml:space="preserve"> учебната 2015/2016 година</w:t>
      </w:r>
    </w:p>
    <w:p w:rsidR="002C3969" w:rsidRPr="002C3969" w:rsidRDefault="002C3969" w:rsidP="002C3969">
      <w:pPr>
        <w:ind w:left="7920"/>
        <w:rPr>
          <w:lang w:val="bg-BG"/>
        </w:rPr>
      </w:pPr>
      <w:r>
        <w:rPr>
          <w:lang w:val="bg-BG"/>
        </w:rPr>
        <w:t>ПРИЛОЖЕНИЕ 1</w:t>
      </w:r>
    </w:p>
    <w:p w:rsidR="009677D2" w:rsidRDefault="009677D2"/>
    <w:p w:rsidR="009677D2" w:rsidRPr="009677D2" w:rsidRDefault="009677D2" w:rsidP="009677D2">
      <w:pPr>
        <w:widowControl/>
        <w:spacing w:after="57" w:line="268" w:lineRule="auto"/>
        <w:jc w:val="center"/>
        <w:textAlignment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r w:rsidRPr="009677D2">
        <w:rPr>
          <w:rFonts w:ascii="Times New Roman" w:eastAsia="Times New Roman" w:hAnsi="Times New Roman" w:cs="Times New Roman"/>
          <w:b/>
          <w:bCs/>
          <w:color w:val="000000"/>
          <w:kern w:val="0"/>
          <w:sz w:val="17"/>
          <w:szCs w:val="17"/>
          <w:lang w:eastAsia="en-US"/>
        </w:rPr>
        <w:t>Критерии по области на оценяване и показатели за измерване на постигнатото качество</w:t>
      </w:r>
    </w:p>
    <w:tbl>
      <w:tblPr>
        <w:tblW w:w="0" w:type="auto"/>
        <w:tblInd w:w="-770" w:type="dxa"/>
        <w:tblCellMar>
          <w:left w:w="0" w:type="dxa"/>
          <w:right w:w="0" w:type="dxa"/>
        </w:tblCellMar>
        <w:tblLook w:val="04A0"/>
      </w:tblPr>
      <w:tblGrid>
        <w:gridCol w:w="450"/>
        <w:gridCol w:w="2260"/>
        <w:gridCol w:w="470"/>
        <w:gridCol w:w="1777"/>
        <w:gridCol w:w="83"/>
        <w:gridCol w:w="1668"/>
        <w:gridCol w:w="1751"/>
        <w:gridCol w:w="1751"/>
      </w:tblGrid>
      <w:tr w:rsidR="009677D2" w:rsidRPr="009677D2" w:rsidTr="00B12ED0">
        <w:trPr>
          <w:trHeight w:val="283"/>
          <w:tblHeader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№ по ред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Наименование на критериите по области на оценяване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Макс. бр. точки</w:t>
            </w:r>
          </w:p>
        </w:tc>
        <w:tc>
          <w:tcPr>
            <w:tcW w:w="70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 Показатели за измерване равнището на постигнатото качество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1.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Област: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Достъп до професионално образование и обучение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703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1.1.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Публичност и популяризиране на предлаганото ПОО и съдържанието му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FA0362" w:rsidRDefault="00FA036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Pr="00FA0362" w:rsidRDefault="00FA036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Липсват начини и средства за разпространяване на информация, свързана с дейността на училището, в т.ч. и училищен сайт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="00FA0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  <w:t>0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 xml:space="preserve"> т. 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Изготвят се и се издават информационни, рекламни и други видове табла в сградата на училището, има статичен училищен сайт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Изготвят се и се издават информационни, рекламни и други видове табла, училищен вестник, рекламни материали и електронни информационни средства в сградата на училището, поддържа се динамичен училищен сайт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 xml:space="preserve">Използват се многообразни начини и средства за публичност </w:t>
            </w:r>
            <w:r w:rsidR="00FA036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val="bg-BG" w:eastAsia="en-US"/>
              </w:rPr>
              <w:t xml:space="preserve">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и популяризиране на предлаганото ПОО и съдържанието му – издаване на училищен вестник; училищно радио и/или телевизия; електронни информационни средства; брошури, рекламни материали и др.; поддържа се динамичен училищен сайт за учебната година с архивиране на предходните и опции за обучение и оценяване онлайн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1.2.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Осигурена достъпна архитектурна среда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Не е осигурена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14"/>
                <w:szCs w:val="14"/>
                <w:lang w:eastAsia="en-US"/>
              </w:rPr>
              <w:t>Обособени рампи към входовете; адаптирано санитарно помещение за специални потребности на ползващите ги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1,5 т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Обособени рампи към входовете; адаптирано санитарно помещение за специални потребности на ползващите ги; ресурсен кабинет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2,5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Обособени рампи към входовете; адаптирано санитарно помещение за специални потребности на ползващите ги; асансьори; ресурсен кабинет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1.3.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Наличие на материално-техническа база за обучение по предлаганите професии (кабинети, учебни работилници, лаборатории и др.) в съответствие с изискванията на ДОИ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lastRenderedPageBreak/>
              <w:t>Има учебни работилници/лаборатории, но не по всички изучавани професии/специалности; наличните са оборудвани с морално и физически остаряла, често повреждаща се техника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lastRenderedPageBreak/>
              <w:t>Има учебни работилници/лаборатории по всички изучавани професии/специалности, оборудвани с морално и физически остаряла, често повреждаща се техника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1, 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lastRenderedPageBreak/>
              <w:t>Има учебни работилници/лаборатории по всички изучавани професии/специалности, оборудвани с работеща и използваща се в голяма част от реалния бизнес техника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3,5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lastRenderedPageBreak/>
              <w:t xml:space="preserve">Има учебни работилници/лаборатории по всички изучавани професии/специалности, оборудвани с работеща и използваща се в голяма част от реалния бизнес техника; поне една от учебните работилници/лаборатории е оборудвана със съвременна работеща техника, използвана от фирмите в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14"/>
                <w:szCs w:val="14"/>
                <w:lang w:eastAsia="en-US"/>
              </w:rPr>
              <w:lastRenderedPageBreak/>
              <w:t>бранша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14"/>
                <w:szCs w:val="14"/>
                <w:lang w:eastAsia="en-US"/>
              </w:rPr>
              <w:t>5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1.4.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Предлагане на обучение по професии и специалности с приоритетно значение на регионалния пазар на труда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професии/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специалности, изучавани в училището, които са с приоритетно значение на регионалния пазар на труда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Една от изучаваните в училището професии/специалности е с приоритетно значение на регионалния пазар на труда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Две от изучаваните в училището професии/специалности са с приоритетно значение на регионалния пазар на труда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Изучаваните в училището професии/специалности (три и повече) са с приоритетно значение на регионалния пазар на труда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1.5.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Равнище на административно обслужване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Административното обслужване не е ефективно, налице са жалби, не се използват възможностите на ИКТ; служителите, които го осъществяват, не са компетентни, често са груби и неучтиви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Административното обслужване е достъпно, на добро равнище, но без използване на ИКТ; служителите, които го осъществяват, са компетентни, но не винаги са вежливи и коректни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Административното обслужване позволява бърз и надежден достъп до информация, предлага полезни и лесни за използване инструменти; частично се използват и различни форми на ИКТ; служителите са компетентни, вежливи и коректни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Административното обслужване позволява бърз и надежден достъп до информация, предлага полезни и лесни за използване инструменти; използват се и различни форми на ИКТ; служителите са компетентни, вежливи, коректни, любезни и приветливи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1.6.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Осигуряване на възможност за професионално образование и обучение в различни форми на обучение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осигурява възможност за професионално образование и обучение само в една форма на обучение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осигурява възможност за професионално образование и обучение в две форми на обучение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осигурява възможност за професионално образование и обучение в три форми на обучение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осигурява възможност за професионално образование и обучение в повече от три форми на обучение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1.7.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учениците и/или курсистите от уязвими групи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US"/>
              </w:rPr>
              <w:t>1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 спрямо общия брой обучавани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2 %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2 % до 5 %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5 % до 10 %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10 %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1.8.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14"/>
                <w:szCs w:val="14"/>
                <w:lang w:eastAsia="en-US"/>
              </w:rPr>
              <w:t>Предоставяне на възможност за професионално обучение и валидиране на професионални знания, умения и компетентности на лица, навършили 16 години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Не се предоставя възможност за професионално обучение и валидиране на лица, навършили 16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14"/>
                <w:szCs w:val="14"/>
                <w:lang w:eastAsia="en-US"/>
              </w:rPr>
              <w:t>години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Предоставя се възможност за професионално обучение и валидиране на лица, навършили 16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14"/>
                <w:szCs w:val="14"/>
                <w:lang w:eastAsia="en-US"/>
              </w:rPr>
              <w:t>години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, по една професия/специалност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Предоставя се възможност за професионално обучение и валидиране на лица, навършили 16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14"/>
                <w:szCs w:val="14"/>
                <w:lang w:eastAsia="en-US"/>
              </w:rPr>
              <w:t>години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, по две професии/специалности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="00FA0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  <w:t>0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Предоставя се възможност за професионално обучение и валидиране на лица, навършили 16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14"/>
                <w:szCs w:val="14"/>
                <w:lang w:eastAsia="en-US"/>
              </w:rPr>
              <w:t>години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, по три и повече професии/специалности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Област: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Придобиване 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професионална квалификация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703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Функционираща вътрешна система за осигуряване на качеството на професионалното образование и обучение в училището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разработена вътрешна система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B12ED0" w:rsidRDefault="00B12ED0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Разработена е вътрешна система за осигуряване на качеството и тя функционира епизодично</w:t>
            </w:r>
          </w:p>
          <w:p w:rsidR="00B12ED0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Разработена е вътрешна система за осигуряване на качеството, тя функционира и се отчитат резултати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Разработена е вътрешна система за осигуряване на качеството и тя функционира ефективно – отчитат се резултати, на основание на които се правят анализи и изводи и се формулират предложения до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ръководството на училището за повишаване на качеството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2.2.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Създаден механизъм за ранно предупреждение за различни рискове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създаден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механизъм, но той не функционира координирано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механизъм, функционира координирано, но епизодично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механизъм, функционира координирано, перманентно и ефективно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Създаден механизъм за вътрешен мониторинг и контрол на качеството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създаден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 за мониторинг и контрол, чиито дейности обхващат до 50 % от показателите за измерване на постигнатото качество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 за мониторинг и контрол, чиито дейности обхващат до 80 % от показателите за измерване на постигнатото качество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 механизъм за мониторинг и контрол, чиито дейности обхващат над 80 % от показателите за измерване на постигнатото качество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Проведено измерване на постигнатото качество чрез самооценяване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Не е проведено самооценяване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Проведено е самооценяване, но не е изготвен доклад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Проведено е самооценяване, изготвен е доклад, но не са формулирани коригиращи мерки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Проведено е самооценяване, изготвен е доклад и са формулирани коригиращи мерки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информираните и консултираните за кариерно развитие обучавани в ПОО от общия брой обучавани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информирани и консултирани обучавани за кариерно развитие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30 %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31 % до 60 %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60 %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учебните програми за производствена практика, ЗИП и СИП по професионална подготовка, разработени с участието на представители на бизнеса, от общия брой на тези учебни програми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12ED0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учебни програми за производствена практика, ЗИП и СИП по професионална подготовка, разработени с участието на представители на бизнеса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25 %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26 % до 60 %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60 %</w:t>
            </w:r>
          </w:p>
          <w:p w:rsidR="00B12ED0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Осигуреност на педагогическия персонал с квалификация, съответстваща на изискванията към обучаващите, определени в ДОИ за придобиване на квалификация по професия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До 50 % 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51 до 75 % 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76 до 99 %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100 %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Осигурени условия за интерактивно обучение и учене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Няма осигурени условия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FA036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</w:pPr>
          </w:p>
          <w:p w:rsidR="00FA0362" w:rsidRDefault="00FA036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Осигурени са условия за ползване на мултимедия в процеса на обучение. Прилагат се интерактивни методи, като: ситуационни (симулация, ролеви игри, казуси и др.); опитни (проекти, експерименти); дискусионни (дебати,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беседи, дискусии)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FA036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Осигурени са условия за ползване на мултимедия в над 40 % от всички кабинети. Прилагат се интерактивни методи, като: ситуационни (симулация, ролеви игри, казуси и др.); опитни (проекти, експерименти); дискусионни (дебати,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беседи, дискусии). Докладвани са и са обсъдени на заседание на педагогическия съвет, методическо обединение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Осигурени са условия за ползване на мултимедия и интернет в над 60 % от всички кабинети; осигурени са интерактивни дъски. Осигурен е подходящ софтуер за професионално обучение. Прилагат се интерактивни методи, като: ситуационни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(симулация, ролеви игри, казуси и др.); опитни (проекти, експерименти); дискусионни (дебати, беседи, дискусии). Докладвани са и са обсъдени на заседание на педагогическия съвет, методическо обединение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2.9.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учителите, участвали в различни форми на допълнително и продължаващо обучение, от общия брой учители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12ED0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учители, участвали в допълнително и продължаващо обучение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20 %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21 % до 60 %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60 %</w:t>
            </w:r>
          </w:p>
          <w:p w:rsidR="009677D2" w:rsidRPr="009677D2" w:rsidRDefault="009677D2" w:rsidP="00B12ED0">
            <w:pPr>
              <w:widowControl/>
              <w:tabs>
                <w:tab w:val="center" w:pos="835"/>
              </w:tabs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учителите, участвали в допълнително обучение чрез мобилност в друга страна и/или на работно място в реална работна среда, от общия брой учители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учители, участвали в допълнително обучение чрез мобилност в друга страна и/или на работно място в реална работна среда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10 %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11 % до 30 %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30 %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учениците/курсистите, провели практическо обучение на работно място в реална работна среда и/или в условията на мобилност в друга страна, от общия брой обучавани, които по учебен план провеждат практическо обучение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Няма договори с работодатели, практическите занятия се провеждат само в училището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Учебната практика се провежда в училището, а за производствената практика са осигурени работни места в реална работна среда само за до 30 % от учениците/курсистите, които провеждат такава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Учебната практика се провежда в училището или в учебна работилница на стопанска организация, а за производствената практика са осигурени работни места в реална работна среда за 31 % – 70 % от учениците/</w:t>
            </w:r>
            <w:r w:rsidR="006D35A6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  <w:t xml:space="preserve">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курсистите, които </w:t>
            </w:r>
            <w:r w:rsidR="006D35A6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  <w:t>п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ровеждат такава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Учебната практика се провежда в училището, а за производствената практика са осигурени работни места в реална работна среда за над 70 % от учениците/курсистите, които провеждат такава</w:t>
            </w:r>
          </w:p>
          <w:p w:rsidR="00432356" w:rsidRPr="00432356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отпадналите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US"/>
              </w:rPr>
              <w:t>2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 от ПОО към постъпилите в началото на обучението – %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5 %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4 % до 5 %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2 % до 3 %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От 0 до 2 % </w:t>
            </w:r>
          </w:p>
          <w:p w:rsidR="009677D2" w:rsidRPr="009677D2" w:rsidRDefault="009677D2" w:rsidP="00FA0362">
            <w:pPr>
              <w:widowControl/>
              <w:tabs>
                <w:tab w:val="center" w:pos="835"/>
              </w:tabs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придобилите професионална квалификация от постъпилите в началото на обучението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20 % до 39 %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60 % до 84 %</w:t>
            </w:r>
          </w:p>
          <w:p w:rsidR="009677D2" w:rsidRPr="009677D2" w:rsidRDefault="009677D2" w:rsidP="00B12ED0">
            <w:pPr>
              <w:widowControl/>
              <w:tabs>
                <w:tab w:val="center" w:pos="835"/>
              </w:tabs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85 % до 100 %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придобилите професионална квалификация лица от уязвимите групи към постъпилите в началото на обучението лица от тези групи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20 % до 39 %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60 % до 84 %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85 % до 100 %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успешно положилите държавните изпити и/или изпитите по теория и по практика на професията от допуснатите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20 % до 39 %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59 %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60 % до 84 %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85 % до 100 %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Относителен дял на проведените изпити за придобиване на квалификация по професии с участието на социалните партньори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от общия брой на проведените изпити – %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Социалните партньори са поканени, но не участват в провеждането на изпитите за придобиване на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квалификация по професии поради отказ (с писмо или </w:t>
            </w:r>
            <w:r w:rsidR="00FA036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  <w:t>м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ълчалив отказ)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Социалните партньори се отзовават на поканите на училището и участват в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до 30 % от изпитите</w:t>
            </w: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FA0362" w:rsidRPr="00FA0362" w:rsidRDefault="00FA036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Социалните партньори се отзовават на поканите на училището и участват в 31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% до 60 % от изпитите</w:t>
            </w:r>
          </w:p>
          <w:p w:rsidR="00FA036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Социалните партньори се отзовават на поканите на училището и участват в над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60 % от изпитите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2.17.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Организация и планиране на урока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До 30 % от учителите имат достатъчни умения при планиране на урока и/или не разбират необходимостта да извършват промени в плановете си, за да отговорят на нуждите на групи или отделни ученици/курсисти (изоставащи, напреднали)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31 % до 60 % от учителите имат достатъчни умения при планиране на урока, проявяват гъвкавост и разбират необходимостта да извършват промени в плановете си, за да отговорят на нуждите на групи или отделни ученици/курсисти (изоставащи, напреднали)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61 % до 80 % от учителите имат достатъчни умения при планиране на урока, проявяват гъвкавост и творчество и разбират необходимостта да извършват промени в плановете си, за да отговорят на нуждите на групи или отделни ученици/курсисти (изоставащи, напреднали)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80 % от учителите имат достатъчни умения при планиране на урока, проявяват гъвкавост и творчество и разбират необходимостта от промени в плановете си, за да отговорят на нуждите на групи или отделни ученици/курсисти (изоставащи, напреднали)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Използване на разнообразни форми за проверка на знанията, уменията и компетентностите на учениците/</w:t>
            </w:r>
            <w:r w:rsidR="00FA036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курсистите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10 % до 30 % от учителите използват разнообразни форми за проверка на знанията, уменията и компетентностите на учениците/курсистите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31 % до 60 % от учителите използват разнообразни форми за проверка на знанията, уменията и компетентностите на учениците/курсистите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61 % до 80 % от учителите използват разнообразни форми за проверка на знанията, уменията и компетентностите на учениците/курсистите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80 % от учителите използват разнообразни форми за проверка на знанията, уменията и компетентностите на учениците/курсистите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4,0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2.19.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Точно и ясно формулиране на критериите за оценяване на знанията, уменията и компетентностите, информираност на учениците/курсистите за тях 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10 % до 30 % от учителите имат точно и ясно формулирани критерии за оценяване на знанията, уменията и компетентностите на учениците/курсистите. Учениците/курсистите са запознати с критериите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31 % до 60 % от учителите имат точно и ясно формулирани критерии за оценяване на знанията, уменията и компетентностите на учениците/курсистите. Учениците/курсистите са запознати с критериите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61 % до 80 % от учителите имат точно и ясно формулирани критерии за оценяване на знанията, уменията и компетентностите на учениците/курсистите. Учениците/курсистите са запознати с критериите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80 % от учителите имат точно и ясно формулирани критерии за оценяване на знанията, уменията и компетентностите на учениците/курсистите. Учениците/курсистите са запознати с критериите</w:t>
            </w:r>
          </w:p>
          <w:p w:rsidR="009677D2" w:rsidRPr="009677D2" w:rsidRDefault="009677D2" w:rsidP="00FA036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Ритмичност на оценяването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B12ED0" w:rsidRP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10 % до 30 % от учителите оценяват ритмично постиженията на учениците/курсистите в съответствие с Наредбата за системата за оценяване, проверяват прецизно писмените работи, отстраняват грешките, оценяват ги и поставят аргументирана рецензия. Съхраняват входно и изходно ниво до края на учебната година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31 % до 60 % от учителите оценяват ритмично постиженията на учениците/курсистите в съответствие с Наредбата за системата за оценяване, проверяват прецизно писмените работи, отстраняват грешките, оценяват ги и поставят аргументирана рецензия. Съхраняват входно и изходно ниво до края на учебната година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61 % до 80 % от учителите оценяват ритмично постиженията на учениците/курсистите в съответствие с Наредбата за системата за оценяване, проверяват прецизно писмените работи, отстраняват грешките, оценяват ги и поставят аргументирана рецензия. Съхраняват входно и изходно ниво до края на учебната година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80 % от учителите оценяват ритмично постиженията на учениците/курсистите в съответствие с Наредбата за системата за оценяване, проверяват прецизно писмените работи, отстраняват грешките, оценяват ги и поставят аргументирана рецензия. Съхраняват входно и изходно ниво до края на учебната година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Относителен дял на учениците, участвали в състезания, олимпиади, конкурси и др. от общия брой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ученици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От 10 % до 30 %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От 31 % до 60 %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От 61 % до 80 %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Над 80 %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2.22.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Реализирани училищни, национални и международни програми и проекти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няма участие в програми и проекти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участва в програми, кандидатства с разработени проекти, но няма класирани такива (училищни, национални, европейски, други международни)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участва в програми, има разработени и класирани проекти (училищни, национални, европейски, други международни) – най-малко 2 броя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Училището участва в програми, има разработени и класирани проекти (училищни, национални, европейски, други международни) – 3 и повече броя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Дейност на училищното настоятелство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създадено училищно настоятелство, но през учебната година няма реализирана дейност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създадено училищно настоятелство, но през учебната година епизодично реализира дейност по инициатива на ръководството на училището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Училищното настоятелство осигурява допълнителни финансови и материални средства, подпомага и участва в дейности, организирани от училището, подпомага провеждането на производствената практика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Училищното настоятелство има съществен принос в осигуряването на допълнителни финансови и материални средства, подпомага и участва в дейности, организирани от училището, подпомага провеждането на производствената практика, включва се в дейности за борба с тютюнопушенето, наркоманията, агресията и др., подпомага социално слаби ученици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Сътрудничество с родителите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P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Родителите не са информирани за учебните планове и програми по професиите/</w:t>
            </w:r>
            <w:r w:rsidR="00B12ED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bg-BG" w:eastAsia="en-US"/>
              </w:rPr>
              <w:t xml:space="preserve">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специалностите; не са информирани за организираните от училището извънкласни дейности и не са мотивирани за участие в тях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Има изграден информационен кът с учебните планове по професии/специалности, родителите са запознати на родителска среща с училищния учебен план. 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Родителите са информирани за планираните извънкласни дейности, но не проявяват интерес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B12ED0" w:rsidRP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Има изграден информационен кът с учебните планове по професии/специалности, посочени са сайтовете, от които родителите могат да се запознаят с ДОИ, с националните изпитни програми, с учебните програми за целия етап на обучение и с училищните учебни планове. 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Родителите са информирани за планираните извънкласни дейности, проявяват интерес и подпомагат организацията и провеждането им</w:t>
            </w:r>
          </w:p>
          <w:p w:rsidR="00B12ED0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Има изграден информационен кът с учебните планове по професии/специалности, посочени са сайтовете, от които родителите могат да се запознаят с ДОИ, с националните изпитни програми, с учебните програми за целия етап на обучение и с училищните учебни планове. Цялата информация за учебната документация по изучаваните в училището професии/специалности е налична и на сайта на училището. Родителите са информирани за планираните извънкласни дейности и чрез училищния сайт, проявяват интерес и участват в организирането и провеждането им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успешно положилите държавните зрелостни изпити от допуснатите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20 % до 39 %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0,5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59 %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60 % до 84 %</w:t>
            </w:r>
          </w:p>
          <w:p w:rsidR="009677D2" w:rsidRPr="009677D2" w:rsidRDefault="009677D2" w:rsidP="009677D2">
            <w:pPr>
              <w:widowControl/>
              <w:tabs>
                <w:tab w:val="center" w:pos="835"/>
              </w:tabs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85 % до 100 %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2.26.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Сътрудничество с работодатели и браншови организации на местно и регионално равнище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lastRenderedPageBreak/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</w:pP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</w:pP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Училището не си сътрудничи с работодателите и браншовите организации на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местно и регионално равнище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Училището си сътрудничи с работодателите и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браншовите организации на местно и регионално равнище във връзка с провеждане на изпитите за придобиване на професионална квалификация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Училището си сътрудничи с работодателите и браншовите организации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на местно и регионално равнище във връзка с провеждане на изпитите за придобиване на професионална квалификация, за осигуряване на работни места в реална работна среда за провеждане на практическото обучение на учениците/курсистите</w:t>
            </w:r>
          </w:p>
          <w:p w:rsidR="00B12ED0" w:rsidRDefault="00B12ED0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US"/>
              </w:rPr>
            </w:pP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 xml:space="preserve">Училището си сътрудничи с работодателите и браншовите организации 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на местно и регионално равнище във връзка с провеждане на изпитите за придобиване на професионална квалификация, за осигуряване на работни места в реална работна среда за провеждане на практическото обучение на учениците/курсистите, за модернизиране на материално-техническата база на училището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Област: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Реализация на лицата, придобили професионална квалификация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03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3.1.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реализираните лица на пазара на труда по професията (една година след придобиването на професионалната квалификация) от общия брой придобили професионална квалификация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Под 10 %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10 % до 39 %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50 %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1922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3.2.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Относителен дял на придобилите професионална квалификация, продължили в следваща степен на образование и/или степен на професионална квалификация, от общия брой придобили професионална квалификация – %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Под 10 %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10 % до 39 %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40 % до 50 %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2,0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50 %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3.3.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Степен на удовлетвореност на придобилите професионална квалификация от качеството на професионалната подготовка – проучвания чрез анкети/интервюта и други с най-малко 50 % от придобилите професионална квалификация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US"/>
              </w:rPr>
              <w:t>3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Не е осъществено проучване за степента на удовлетвореност на придобилите професионална квалификация от качеството на професионалната подготовка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Под 50 % от анкетираните са удовлетворени от качеството на професионалната подготовка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51 % до 70 % от анкетираните са удовлетворени от качеството на професионалната подготовка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70 % от анкетираните са удовлетворени от качеството на професионалната подготовка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3.4.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 xml:space="preserve">Степен на удовлетвореност на работодателите от знанията, уменията и компетентностите на придобилите професионална квалификация и от пригодността им за заетост – проучвания чрез анкети/интервюта и др.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Не е осъществено проучване за степента на удовлетвореност на работодателите от знанията, уменията и компетентностите на придобилите професионална квалификация и от пригодността им за заетост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Под 50 %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51 % до 70 %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70 % от анкетираните работодатели са удовлетворени от знанията, уменията и компетентностите на придобилите професионална квалификация и от пригодността им за заетост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  <w:tr w:rsidR="009677D2" w:rsidRPr="009677D2" w:rsidTr="00B12ED0">
        <w:trPr>
          <w:trHeight w:val="283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lastRenderedPageBreak/>
              <w:t>3.5.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Степен на удовлетвореност на работодателите от партньорството с институцията – проучвания чрез анкети/интервюта и други с най-малко 50 % от училищните партньори</w:t>
            </w: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US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Не е осъществено проучване за степента на удовлетвореност на работодателите от партньорството с институцията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0,0 т.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Под 50 % от анкетираните работодатели са удовлетворени от партньорството с институцията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0,75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От 51 % до 70 % от анкетираните работодатели са удовлетворени от партньорството с институцията</w:t>
            </w:r>
          </w:p>
          <w:p w:rsidR="009677D2" w:rsidRPr="009677D2" w:rsidRDefault="009677D2" w:rsidP="00B12ED0">
            <w:pPr>
              <w:widowControl/>
              <w:tabs>
                <w:tab w:val="center" w:pos="835"/>
              </w:tabs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1,5 т.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677D2" w:rsidRPr="009677D2" w:rsidRDefault="009677D2" w:rsidP="009677D2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US"/>
              </w:rPr>
              <w:t>Над 70 % от анкетираните работодатели са удовлетворени от партньорството с институцията</w:t>
            </w:r>
          </w:p>
          <w:p w:rsidR="009677D2" w:rsidRPr="009677D2" w:rsidRDefault="009677D2" w:rsidP="00B12ED0">
            <w:pPr>
              <w:widowControl/>
              <w:spacing w:before="100" w:beforeAutospacing="1" w:after="100" w:afterAutospacing="1" w:line="288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677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  </w:t>
            </w:r>
            <w:r w:rsidRPr="009677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en-US"/>
              </w:rPr>
              <w:t>3,0 т.</w:t>
            </w:r>
          </w:p>
        </w:tc>
      </w:tr>
    </w:tbl>
    <w:p w:rsidR="009677D2" w:rsidRPr="009677D2" w:rsidRDefault="009677D2" w:rsidP="009677D2">
      <w:pPr>
        <w:widowControl/>
        <w:spacing w:after="0" w:line="288" w:lineRule="auto"/>
        <w:textAlignment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> </w:t>
      </w:r>
    </w:p>
    <w:p w:rsidR="009677D2" w:rsidRPr="009677D2" w:rsidRDefault="009677D2" w:rsidP="009677D2">
      <w:pPr>
        <w:widowControl/>
        <w:spacing w:after="0" w:line="240" w:lineRule="atLeast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vertAlign w:val="superscript"/>
          <w:lang w:eastAsia="en-US"/>
        </w:rPr>
        <w:t>1</w:t>
      </w: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 xml:space="preserve"> Уязвими групи – ученици/курсисти със СОП/с увреждания; ученици без родители, с един родител, социално слаби; имигранти</w:t>
      </w:r>
    </w:p>
    <w:p w:rsidR="009677D2" w:rsidRPr="009677D2" w:rsidRDefault="009677D2" w:rsidP="009677D2">
      <w:pPr>
        <w:widowControl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proofErr w:type="gramStart"/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vertAlign w:val="superscript"/>
          <w:lang w:eastAsia="en-US"/>
        </w:rPr>
        <w:t>2</w:t>
      </w: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 xml:space="preserve"> Отпаднали от училище – отписани от училище ученици до 18-годишна възраст преди завършване на последния гимназиален клас, ако лицата не са записани в друго училище с ПОО.</w:t>
      </w:r>
      <w:proofErr w:type="gramEnd"/>
    </w:p>
    <w:p w:rsidR="009677D2" w:rsidRPr="009677D2" w:rsidRDefault="009677D2" w:rsidP="009677D2">
      <w:pPr>
        <w:widowControl/>
        <w:spacing w:after="0" w:line="240" w:lineRule="atLeast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proofErr w:type="gramStart"/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vertAlign w:val="superscript"/>
          <w:lang w:eastAsia="en-US"/>
        </w:rPr>
        <w:t>3</w:t>
      </w: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 xml:space="preserve"> При проведено проучване с по-малко от 50 % от придобилите професионална квалификация точки по този показател не се присъждат.</w:t>
      </w:r>
      <w:proofErr w:type="gramEnd"/>
    </w:p>
    <w:p w:rsidR="009677D2" w:rsidRPr="009677D2" w:rsidRDefault="009677D2" w:rsidP="009677D2">
      <w:pPr>
        <w:widowControl/>
        <w:spacing w:after="0" w:line="240" w:lineRule="atLeast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proofErr w:type="gramStart"/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vertAlign w:val="superscript"/>
          <w:lang w:eastAsia="en-US"/>
        </w:rPr>
        <w:t>4</w:t>
      </w: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 xml:space="preserve"> При проведено проучване с по-малко от 50 % от работодателите – училищни партньори, точки по този показател не се присъждат.</w:t>
      </w:r>
      <w:proofErr w:type="gramEnd"/>
    </w:p>
    <w:p w:rsidR="009677D2" w:rsidRPr="009677D2" w:rsidRDefault="009677D2" w:rsidP="009677D2">
      <w:pPr>
        <w:widowControl/>
        <w:spacing w:after="0" w:line="288" w:lineRule="auto"/>
        <w:textAlignment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> </w:t>
      </w:r>
    </w:p>
    <w:p w:rsidR="009677D2" w:rsidRDefault="009677D2"/>
    <w:sectPr w:rsidR="009677D2" w:rsidSect="002C3969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9677D2"/>
    <w:rsid w:val="000D7EA1"/>
    <w:rsid w:val="000F7CDD"/>
    <w:rsid w:val="002C3969"/>
    <w:rsid w:val="0030546E"/>
    <w:rsid w:val="00337C5F"/>
    <w:rsid w:val="00432356"/>
    <w:rsid w:val="005A0ECE"/>
    <w:rsid w:val="005B6E18"/>
    <w:rsid w:val="006102A7"/>
    <w:rsid w:val="00613167"/>
    <w:rsid w:val="006931AC"/>
    <w:rsid w:val="006D35A6"/>
    <w:rsid w:val="006E5464"/>
    <w:rsid w:val="007A02DD"/>
    <w:rsid w:val="008031C4"/>
    <w:rsid w:val="008108A9"/>
    <w:rsid w:val="00937D17"/>
    <w:rsid w:val="009677D2"/>
    <w:rsid w:val="00992224"/>
    <w:rsid w:val="009D162A"/>
    <w:rsid w:val="009F1678"/>
    <w:rsid w:val="00A602F1"/>
    <w:rsid w:val="00AB7197"/>
    <w:rsid w:val="00B12ED0"/>
    <w:rsid w:val="00B15A11"/>
    <w:rsid w:val="00BD2F44"/>
    <w:rsid w:val="00BF6052"/>
    <w:rsid w:val="00C8148C"/>
    <w:rsid w:val="00CB5F15"/>
    <w:rsid w:val="00DD4458"/>
    <w:rsid w:val="00E924FC"/>
    <w:rsid w:val="00F559D3"/>
    <w:rsid w:val="00F72CFB"/>
    <w:rsid w:val="00FA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1"/>
    <w:pPr>
      <w:widowControl w:val="0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7E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A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D7EA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D7EA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0D7EA1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0D7EA1"/>
    <w:rPr>
      <w:rFonts w:asciiTheme="majorHAnsi" w:eastAsiaTheme="majorEastAsia" w:hAnsiTheme="majorHAnsi" w:cstheme="majorBidi"/>
      <w:color w:val="243F60" w:themeColor="accent1" w:themeShade="7F"/>
      <w:kern w:val="2"/>
      <w:sz w:val="21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0D7EA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lang w:eastAsia="zh-CN"/>
    </w:rPr>
  </w:style>
  <w:style w:type="paragraph" w:styleId="NoSpacing">
    <w:name w:val="No Spacing"/>
    <w:uiPriority w:val="1"/>
    <w:qFormat/>
    <w:rsid w:val="000D7EA1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9677D2"/>
    <w:rPr>
      <w:b/>
      <w:bCs/>
    </w:rPr>
  </w:style>
  <w:style w:type="character" w:styleId="Emphasis">
    <w:name w:val="Emphasis"/>
    <w:basedOn w:val="DefaultParagraphFont"/>
    <w:uiPriority w:val="20"/>
    <w:qFormat/>
    <w:rsid w:val="009677D2"/>
    <w:rPr>
      <w:i/>
      <w:iCs/>
    </w:rPr>
  </w:style>
  <w:style w:type="character" w:styleId="Hyperlink">
    <w:name w:val="Hyperlink"/>
    <w:basedOn w:val="DefaultParagraphFont"/>
    <w:uiPriority w:val="99"/>
    <w:unhideWhenUsed/>
    <w:rsid w:val="002C3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5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tsamokov@abv.bg" TargetMode="External"/><Relationship Id="rId5" Type="http://schemas.openxmlformats.org/officeDocument/2006/relationships/hyperlink" Target="http://www.pgtsamokov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2016-03-21T17:17:00Z</dcterms:created>
  <dcterms:modified xsi:type="dcterms:W3CDTF">2016-03-21T17:17:00Z</dcterms:modified>
</cp:coreProperties>
</file>